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9E" w:rsidRPr="00BA4531" w:rsidRDefault="004D609E" w:rsidP="004D609E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BA4531">
        <w:rPr>
          <w:rFonts w:ascii="Arial" w:eastAsia="Times New Roman" w:hAnsi="Arial" w:cs="Arial"/>
          <w:b/>
          <w:color w:val="000000"/>
        </w:rPr>
        <w:t>Confirmation Letter</w:t>
      </w:r>
    </w:p>
    <w:p w:rsidR="004D609E" w:rsidRPr="00BA4531" w:rsidRDefault="004D609E" w:rsidP="004D609E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39" w:after="360"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proofErr w:type="gramStart"/>
      <w:r w:rsidRPr="00BA4531">
        <w:rPr>
          <w:rFonts w:ascii="Arial" w:eastAsia="Times New Roman" w:hAnsi="Arial" w:cs="Arial"/>
          <w:b/>
          <w:color w:val="000000"/>
        </w:rPr>
        <w:t>to</w:t>
      </w:r>
      <w:proofErr w:type="gramEnd"/>
      <w:r w:rsidRPr="00BA4531">
        <w:rPr>
          <w:rFonts w:ascii="Arial" w:eastAsia="Times New Roman" w:hAnsi="Arial" w:cs="Arial"/>
          <w:b/>
          <w:color w:val="000000"/>
        </w:rPr>
        <w:t xml:space="preserve"> apply for withholding tax exemption under Art. </w:t>
      </w:r>
      <w:proofErr w:type="gramStart"/>
      <w:r w:rsidRPr="00BA4531">
        <w:rPr>
          <w:rFonts w:ascii="Arial" w:eastAsia="Times New Roman" w:hAnsi="Arial" w:cs="Arial"/>
          <w:b/>
          <w:color w:val="000000"/>
        </w:rPr>
        <w:t>147</w:t>
      </w:r>
      <w:proofErr w:type="gramEnd"/>
      <w:r w:rsidRPr="00BA4531">
        <w:rPr>
          <w:rFonts w:ascii="Arial" w:eastAsia="Times New Roman" w:hAnsi="Arial" w:cs="Arial"/>
          <w:b/>
          <w:color w:val="000000"/>
        </w:rPr>
        <w:t xml:space="preserve"> LIR</w:t>
      </w:r>
    </w:p>
    <w:p w:rsidR="004D609E" w:rsidRPr="00BA4531" w:rsidRDefault="004D609E" w:rsidP="004D609E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  <w:r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I / We hereby certify that </w:t>
      </w:r>
      <w:r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 print shareholder’s company name and legal form]</w:t>
      </w:r>
      <w:r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 xml:space="preserve">, </w:t>
      </w:r>
      <w:r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with is registered address at </w:t>
      </w:r>
      <w:r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 print Shareholder’s company address]</w:t>
      </w:r>
      <w:r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>:</w:t>
      </w:r>
    </w:p>
    <w:p w:rsidR="004D609E" w:rsidRPr="00BA4531" w:rsidRDefault="004D609E" w:rsidP="004D609E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</w:p>
    <w:p w:rsidR="004D609E" w:rsidRPr="00BA4531" w:rsidRDefault="004D609E" w:rsidP="004D609E">
      <w:pPr>
        <w:pStyle w:val="ListParagraph"/>
        <w:numPr>
          <w:ilvl w:val="0"/>
          <w:numId w:val="1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Is a shareholder falling within one of the categories below: (</w:t>
      </w:r>
      <w:r w:rsidRPr="00BA4531">
        <w:rPr>
          <w:rFonts w:ascii="Arial" w:eastAsia="Times New Roman" w:hAnsi="Arial" w:cs="Arial"/>
          <w:b/>
          <w:i/>
          <w:color w:val="000000"/>
          <w:sz w:val="20"/>
          <w:szCs w:val="20"/>
        </w:rPr>
        <w:t>please tick the appropriate box</w:t>
      </w: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871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>a) a collective entity covered by Article 2 of the European Council Directive 2011/96/UE on the common system of taxation applicable in the case of parent and subsidiary companies of different EU Member States as amended (the “EU Parent-Subsidiary Directive”),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40591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b) </w:t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fully taxable corporation which is resident of Luxembourg and is not covered by Article 2 of the EU Parent-Subsidiary Directive,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2224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c) </w:t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Luxembourg State, a Luxembourg municipality or union of municipalities or a Luxembourg public collective undertaking,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34321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d) </w:t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permanent establishment of a collective entity of </w:t>
      </w:r>
      <w:bookmarkStart w:id="0" w:name="_GoBack"/>
      <w:bookmarkEnd w:id="0"/>
      <w:r w:rsidRPr="00BA4531">
        <w:rPr>
          <w:rFonts w:ascii="Arial" w:eastAsia="Times New Roman" w:hAnsi="Arial" w:cs="Arial"/>
          <w:color w:val="000000"/>
          <w:sz w:val="20"/>
          <w:szCs w:val="20"/>
        </w:rPr>
        <w:t>any of the three categories above,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25440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>e) a collective entity which is fully subject to a tax similar to the Luxembourg corporate income tax and which is resident in a country with which Luxembourg has concluded a double tax treaty, and the Luxembourg permanent establishment of such an entity,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3695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f) </w:t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corporation which is resident of the Swiss Confederation and is subject to Swiss corporate income tax without being exempt,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5818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>g) a corporation or a cooperative company which is resident of a EEA (European Economic Area) country, other than a EU Member State, and is fully subject to a tax similar to the Luxembourg corporate income tax,</w:t>
      </w:r>
    </w:p>
    <w:p w:rsidR="004D609E" w:rsidRPr="00BA4531" w:rsidRDefault="004D609E" w:rsidP="004D609E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29767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h) </w:t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permanent establishment of a corporation or of a cooperative company which is resident in a EEA (European Economic Area) country, other than a EU Member State.</w:t>
      </w:r>
    </w:p>
    <w:p w:rsidR="004D609E" w:rsidRPr="00BA4531" w:rsidRDefault="004D609E" w:rsidP="004D609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4D609E" w:rsidRPr="00BA4531" w:rsidRDefault="004D609E" w:rsidP="004D609E">
      <w:pPr>
        <w:pStyle w:val="ListParagraph"/>
        <w:numPr>
          <w:ilvl w:val="0"/>
          <w:numId w:val="1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Has held: (please tick the boxes)</w:t>
      </w:r>
    </w:p>
    <w:p w:rsidR="004D609E" w:rsidRPr="00BA4531" w:rsidRDefault="004D609E" w:rsidP="004D609E">
      <w:pPr>
        <w:tabs>
          <w:tab w:val="left" w:pos="720"/>
        </w:tabs>
        <w:spacing w:before="3"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pacing w:val="-1"/>
            <w:sz w:val="20"/>
            <w:szCs w:val="20"/>
          </w:rPr>
          <w:id w:val="-126515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ab/>
      </w:r>
      <w:proofErr w:type="gramStart"/>
      <w:r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>directly</w:t>
      </w:r>
      <w:proofErr w:type="gramEnd"/>
      <w:r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and</w:t>
      </w:r>
    </w:p>
    <w:p w:rsidR="004D609E" w:rsidRPr="00BA4531" w:rsidRDefault="004D609E" w:rsidP="004D609E">
      <w:pPr>
        <w:tabs>
          <w:tab w:val="left" w:pos="720"/>
        </w:tabs>
        <w:spacing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58730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an uninterrupted period of at least twelve months at the ex-dividend date,</w:t>
      </w:r>
    </w:p>
    <w:p w:rsidR="004D609E" w:rsidRPr="00BA4531" w:rsidRDefault="004D609E" w:rsidP="004D609E">
      <w:pPr>
        <w:tabs>
          <w:tab w:val="left" w:pos="720"/>
        </w:tabs>
        <w:spacing w:before="1" w:line="206" w:lineRule="exact"/>
        <w:ind w:left="709" w:right="72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0742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shareholding in </w:t>
      </w:r>
      <w:proofErr w:type="spell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Aroundtown</w:t>
      </w:r>
      <w:proofErr w:type="spell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SA representing at least 10% of the share capital or having an acquisition cost of at least EUR 1,200,000 (or its equivalent amount in a foreign currency) (“Qualifying Shareholding”).</w:t>
      </w:r>
    </w:p>
    <w:p w:rsidR="004D609E" w:rsidRPr="00BA4531" w:rsidRDefault="004D609E" w:rsidP="004D609E">
      <w:pPr>
        <w:pStyle w:val="ListParagraph"/>
        <w:tabs>
          <w:tab w:val="left" w:pos="720"/>
        </w:tabs>
        <w:spacing w:before="1" w:line="206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D609E" w:rsidRPr="00BA4531" w:rsidRDefault="004D609E" w:rsidP="004D609E">
      <w:pPr>
        <w:pStyle w:val="ListParagraph"/>
        <w:numPr>
          <w:ilvl w:val="0"/>
          <w:numId w:val="1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For EU shareholder falling within categories a) and d) above: (please tick the box)</w:t>
      </w:r>
    </w:p>
    <w:p w:rsidR="004D609E" w:rsidRPr="00BA4531" w:rsidRDefault="004D609E" w:rsidP="004D609E">
      <w:pPr>
        <w:tabs>
          <w:tab w:val="left" w:pos="720"/>
        </w:tabs>
        <w:spacing w:before="2" w:after="120" w:line="206" w:lineRule="exact"/>
        <w:ind w:left="709" w:hanging="35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912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allocation of the dividend is not abusive as defined in the GAAR</w:t>
      </w:r>
      <w:r w:rsidRPr="00BA4531">
        <w:rPr>
          <w:rStyle w:val="EndnoteReference"/>
          <w:rFonts w:ascii="Arial" w:eastAsia="Times New Roman" w:hAnsi="Arial" w:cs="Arial"/>
          <w:color w:val="000000"/>
          <w:sz w:val="20"/>
          <w:szCs w:val="20"/>
        </w:rPr>
        <w:endnoteReference w:id="1"/>
      </w:r>
      <w:r w:rsidRPr="00BA453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D609E" w:rsidRPr="00BA4531" w:rsidRDefault="004D609E" w:rsidP="004D609E">
      <w:pPr>
        <w:pStyle w:val="ListParagraph"/>
        <w:tabs>
          <w:tab w:val="left" w:pos="720"/>
        </w:tabs>
        <w:spacing w:before="2" w:after="269" w:line="206" w:lineRule="exact"/>
        <w:ind w:left="115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D609E" w:rsidRPr="00BA4531" w:rsidRDefault="004D609E" w:rsidP="004D609E">
      <w:pPr>
        <w:pStyle w:val="ListParagraph"/>
        <w:numPr>
          <w:ilvl w:val="0"/>
          <w:numId w:val="1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Has acquired the Qualifying Shareholding:</w:t>
      </w:r>
    </w:p>
    <w:p w:rsidR="004D609E" w:rsidRPr="00BA4531" w:rsidRDefault="004D609E" w:rsidP="004D609E">
      <w:pPr>
        <w:tabs>
          <w:tab w:val="left" w:pos="792"/>
        </w:tabs>
        <w:spacing w:line="207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77494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on</w:t>
      </w:r>
      <w:proofErr w:type="gramEnd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of acquisition of the Qualifying Shareholding],</w:t>
      </w:r>
    </w:p>
    <w:p w:rsidR="004D609E" w:rsidRPr="00BA4531" w:rsidRDefault="004D609E" w:rsidP="004D609E">
      <w:pPr>
        <w:tabs>
          <w:tab w:val="left" w:pos="792"/>
        </w:tabs>
        <w:spacing w:line="212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44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for</w:t>
      </w:r>
      <w:proofErr w:type="gramEnd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 acquisition price of EUR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acquisition price of the Qualifying Shareholding]</w:t>
      </w:r>
    </w:p>
    <w:p w:rsidR="004D609E" w:rsidRPr="00BA4531" w:rsidRDefault="004D609E" w:rsidP="004D609E">
      <w:pPr>
        <w:tabs>
          <w:tab w:val="left" w:pos="792"/>
        </w:tabs>
        <w:spacing w:before="5" w:after="189" w:line="206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4856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representing</w:t>
      </w:r>
      <w:proofErr w:type="gramEnd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 number of shares of</w:t>
      </w:r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number of shares representing the Qualifying Shareholding]</w:t>
      </w:r>
    </w:p>
    <w:p w:rsidR="004D609E" w:rsidRPr="00BA4531" w:rsidRDefault="004D609E" w:rsidP="004D609E">
      <w:pPr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</w:pPr>
    </w:p>
    <w:p w:rsidR="004D609E" w:rsidRPr="004E4F7A" w:rsidRDefault="004D609E" w:rsidP="004D609E">
      <w:pPr>
        <w:pStyle w:val="ListParagraph"/>
        <w:numPr>
          <w:ilvl w:val="0"/>
          <w:numId w:val="1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the ex-dividend date, is holding the following number of shares in </w:t>
      </w:r>
      <w:proofErr w:type="spellStart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Aroundtown</w:t>
      </w:r>
      <w:proofErr w:type="spellEnd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</w:t>
      </w:r>
      <w:proofErr w:type="gramStart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4E4F7A">
        <w:rPr>
          <w:rFonts w:ascii="Arial" w:hAnsi="Arial" w:cs="Arial"/>
          <w:highlight w:val="yellow"/>
        </w:rPr>
        <w:t>[</w:t>
      </w:r>
      <w:proofErr w:type="gramEnd"/>
      <w:r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please print the exact number of shares held at the ex-dividend date].</w:t>
      </w:r>
    </w:p>
    <w:p w:rsidR="004D609E" w:rsidRPr="004E4F7A" w:rsidRDefault="004D609E" w:rsidP="004D609E">
      <w:p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D609E" w:rsidRPr="007D2438" w:rsidRDefault="004D609E" w:rsidP="004D609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D609E" w:rsidRPr="00BA4531" w:rsidRDefault="004D609E" w:rsidP="004D609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D609E" w:rsidRDefault="004D609E" w:rsidP="004D609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D609E" w:rsidRPr="00BA4531" w:rsidRDefault="004D609E" w:rsidP="004D609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D609E" w:rsidRPr="00BA4531" w:rsidRDefault="004D609E" w:rsidP="004D609E">
      <w:pPr>
        <w:pStyle w:val="ListParagraph"/>
        <w:numPr>
          <w:ilvl w:val="0"/>
          <w:numId w:val="1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Is applying </w:t>
      </w:r>
      <w:proofErr w:type="gramStart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by the present letter for an exemption from withholding tax at source under Article 147 LIR</w:t>
      </w:r>
      <w:proofErr w:type="gramEnd"/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4D609E" w:rsidRPr="00BA4531" w:rsidRDefault="004D609E" w:rsidP="004D609E">
      <w:pPr>
        <w:spacing w:before="226" w:after="203" w:line="231" w:lineRule="exac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Certified on: 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when the letter is signed]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proofErr w:type="gramStart"/>
      <w:r w:rsidRPr="00BA4531">
        <w:rPr>
          <w:rFonts w:ascii="Arial" w:eastAsia="Times New Roman" w:hAnsi="Arial" w:cs="Arial"/>
          <w:color w:val="000000"/>
          <w:sz w:val="20"/>
          <w:szCs w:val="20"/>
        </w:rPr>
        <w:t>By</w:t>
      </w:r>
      <w:proofErr w:type="gramEnd"/>
      <w:r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 authorized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</w:tblGrid>
      <w:tr w:rsidR="004D609E" w:rsidRPr="00BA4531" w:rsidTr="00024CA3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4D609E" w:rsidRPr="00BA4531" w:rsidRDefault="004D609E" w:rsidP="00024CA3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D609E" w:rsidRPr="00BA4531" w:rsidRDefault="004D609E" w:rsidP="00024CA3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D609E" w:rsidRPr="00BA4531" w:rsidRDefault="004D609E" w:rsidP="00024CA3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D609E" w:rsidRPr="00BA4531" w:rsidRDefault="004D609E" w:rsidP="00024CA3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4531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</w:t>
            </w:r>
          </w:p>
          <w:p w:rsidR="004D609E" w:rsidRPr="00BA4531" w:rsidRDefault="004D609E" w:rsidP="00024CA3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</w:rPr>
            </w:pPr>
            <w:r w:rsidRPr="007D2438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  <w:r w:rsidRPr="00BA45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:rsidR="004D609E" w:rsidRPr="00BA4531" w:rsidRDefault="004D609E" w:rsidP="00024CA3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4531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:rsidR="004D609E" w:rsidRPr="00BA4531" w:rsidRDefault="004D609E" w:rsidP="00024CA3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609E" w:rsidRPr="00BA4531" w:rsidTr="00024CA3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4D609E" w:rsidRPr="00BA4531" w:rsidRDefault="004D609E" w:rsidP="00024CA3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D609E" w:rsidRPr="004E4F7A" w:rsidRDefault="004D609E" w:rsidP="004D609E">
      <w:pPr>
        <w:rPr>
          <w:rFonts w:ascii="Arial" w:hAnsi="Arial" w:cs="Arial"/>
        </w:rPr>
      </w:pPr>
    </w:p>
    <w:p w:rsidR="000735A1" w:rsidRDefault="000735A1"/>
    <w:sectPr w:rsidR="000735A1" w:rsidSect="004D609E">
      <w:headerReference w:type="default" r:id="rId7"/>
      <w:pgSz w:w="12240" w:h="15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9E" w:rsidRDefault="004D609E" w:rsidP="004D609E">
      <w:r>
        <w:separator/>
      </w:r>
    </w:p>
  </w:endnote>
  <w:endnote w:type="continuationSeparator" w:id="0">
    <w:p w:rsidR="004D609E" w:rsidRDefault="004D609E" w:rsidP="004D609E">
      <w:r>
        <w:continuationSeparator/>
      </w:r>
    </w:p>
  </w:endnote>
  <w:endnote w:id="1">
    <w:p w:rsidR="004D609E" w:rsidRPr="005C0BEF" w:rsidRDefault="004D609E" w:rsidP="004D609E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E40CB">
        <w:rPr>
          <w:rFonts w:ascii="Arial" w:eastAsia="Times New Roman" w:hAnsi="Arial" w:cs="Arial"/>
          <w:color w:val="000000"/>
          <w:sz w:val="17"/>
        </w:rPr>
        <w:t xml:space="preserve">The income is not allocated in the context of an arrangement or a series of arrangements which, having been put into place for the main purpose, or one of the main purposes, of obtaining a tax advantage that defeats the object or purpose of the </w:t>
      </w:r>
      <w:r>
        <w:rPr>
          <w:rFonts w:ascii="Arial" w:eastAsia="Times New Roman" w:hAnsi="Arial" w:cs="Arial"/>
          <w:color w:val="000000"/>
          <w:sz w:val="17"/>
        </w:rPr>
        <w:t xml:space="preserve">EU </w:t>
      </w:r>
      <w:r w:rsidRPr="000E40CB">
        <w:rPr>
          <w:rFonts w:ascii="Arial" w:eastAsia="Times New Roman" w:hAnsi="Arial" w:cs="Arial"/>
          <w:color w:val="000000"/>
          <w:sz w:val="17"/>
        </w:rPr>
        <w:t>Parent-Subsidiary Directive, are not genuine having regard to all relevant facts and circumstances.”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9E" w:rsidRDefault="004D609E" w:rsidP="004D609E">
      <w:r>
        <w:separator/>
      </w:r>
    </w:p>
  </w:footnote>
  <w:footnote w:type="continuationSeparator" w:id="0">
    <w:p w:rsidR="004D609E" w:rsidRDefault="004D609E" w:rsidP="004D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2B" w:rsidRPr="004E4F7A" w:rsidRDefault="004D609E" w:rsidP="002B262F">
    <w:pPr>
      <w:spacing w:line="230" w:lineRule="exact"/>
      <w:ind w:left="142"/>
      <w:textAlignment w:val="baseline"/>
      <w:rPr>
        <w:rFonts w:ascii="Arial" w:eastAsia="Arial" w:hAnsi="Arial"/>
        <w:b/>
        <w:color w:val="0000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3472"/>
    <w:multiLevelType w:val="hybridMultilevel"/>
    <w:tmpl w:val="8014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E"/>
    <w:rsid w:val="000735A1"/>
    <w:rsid w:val="004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93481-A388-451A-856F-274D53E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09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D60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09E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D609E"/>
    <w:rPr>
      <w:vertAlign w:val="superscript"/>
    </w:rPr>
  </w:style>
  <w:style w:type="table" w:styleId="TableGrid">
    <w:name w:val="Table Grid"/>
    <w:basedOn w:val="TableNormal"/>
    <w:uiPriority w:val="59"/>
    <w:rsid w:val="004D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0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9E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0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9E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2C0EB8D9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Antonine Sanchez</dc:creator>
  <cp:keywords/>
  <dc:description/>
  <cp:lastModifiedBy>Antonine Sanchez</cp:lastModifiedBy>
  <cp:revision>1</cp:revision>
  <dcterms:created xsi:type="dcterms:W3CDTF">2018-06-13T12:50:00Z</dcterms:created>
  <dcterms:modified xsi:type="dcterms:W3CDTF">2018-06-13T12:51:00Z</dcterms:modified>
</cp:coreProperties>
</file>